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03" w:rsidRDefault="00B6723E" w:rsidP="00B6723E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</w:pPr>
      <w:r w:rsidRPr="00B6723E"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 xml:space="preserve">인권과 </w:t>
      </w:r>
      <w:proofErr w:type="spellStart"/>
      <w:r w:rsidRPr="00B6723E"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성평등</w:t>
      </w:r>
      <w:proofErr w:type="spellEnd"/>
      <w:r w:rsidRPr="00B6723E"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 xml:space="preserve"> 교육 이수 관련 규정 등 안내</w:t>
      </w:r>
    </w:p>
    <w:p w:rsidR="00B56401" w:rsidRPr="00B56401" w:rsidRDefault="00B56401" w:rsidP="00B56401">
      <w:pPr>
        <w:jc w:val="right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B56401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2</w:t>
      </w:r>
      <w:r w:rsidRPr="00B56401">
        <w:rPr>
          <w:rFonts w:ascii="Malgun Gothic Semilight" w:eastAsia="Malgun Gothic Semilight" w:hAnsi="Malgun Gothic Semilight" w:cs="Malgun Gothic Semilight"/>
          <w:sz w:val="18"/>
          <w:szCs w:val="18"/>
        </w:rPr>
        <w:t>020</w:t>
      </w:r>
      <w:r w:rsidRPr="00B56401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년 </w:t>
      </w:r>
      <w:r w:rsidRPr="00B56401">
        <w:rPr>
          <w:rFonts w:ascii="Malgun Gothic Semilight" w:eastAsia="Malgun Gothic Semilight" w:hAnsi="Malgun Gothic Semilight" w:cs="Malgun Gothic Semilight"/>
          <w:sz w:val="18"/>
          <w:szCs w:val="18"/>
        </w:rPr>
        <w:t>5</w:t>
      </w:r>
      <w:r w:rsidRPr="00B56401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월 기준</w:t>
      </w:r>
    </w:p>
    <w:p w:rsidR="00B6723E" w:rsidRPr="00B6723E" w:rsidRDefault="00B6723E">
      <w:pPr>
        <w:rPr>
          <w:rFonts w:ascii="Malgun Gothic Semilight" w:eastAsia="Malgun Gothic Semilight" w:hAnsi="Malgun Gothic Semilight" w:cs="Malgun Gothic Semilight"/>
        </w:rPr>
      </w:pPr>
    </w:p>
    <w:p w:rsidR="00B6723E" w:rsidRPr="00B6723E" w:rsidRDefault="00B6723E" w:rsidP="00B6723E">
      <w:pPr>
        <w:pStyle w:val="a5"/>
        <w:wordWrap w:val="0"/>
        <w:spacing w:before="0" w:beforeAutospacing="0" w:after="0" w:afterAutospacing="0"/>
        <w:rPr>
          <w:rFonts w:cs="Malgun Gothic Semilight"/>
          <w:sz w:val="20"/>
          <w:szCs w:val="20"/>
        </w:rPr>
      </w:pPr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 xml:space="preserve">인권센터는 교내 구성원의 </w:t>
      </w:r>
      <w:proofErr w:type="spellStart"/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>인권감수성을</w:t>
      </w:r>
      <w:proofErr w:type="spellEnd"/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 xml:space="preserve"> 증진하고 </w:t>
      </w:r>
      <w:bookmarkStart w:id="0" w:name="_GoBack"/>
      <w:bookmarkEnd w:id="0"/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 xml:space="preserve">성평등인식을 개선하기 위하여 2017학년도 전 구성원을 대상을 '인권과 </w:t>
      </w:r>
      <w:proofErr w:type="spellStart"/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>성평등</w:t>
      </w:r>
      <w:proofErr w:type="spellEnd"/>
      <w:r w:rsidRPr="00B6723E">
        <w:rPr>
          <w:rFonts w:cs="Malgun Gothic Semilight"/>
          <w:color w:val="000000"/>
          <w:sz w:val="20"/>
          <w:szCs w:val="20"/>
          <w:bdr w:val="none" w:sz="0" w:space="0" w:color="auto" w:frame="1"/>
        </w:rPr>
        <w:t xml:space="preserve"> 교육'을 시행하고 있습니다.</w:t>
      </w:r>
      <w:r w:rsidRPr="00B6723E">
        <w:rPr>
          <w:rFonts w:cs="Calibri"/>
          <w:color w:val="000000"/>
          <w:sz w:val="20"/>
          <w:szCs w:val="20"/>
          <w:bdr w:val="none" w:sz="0" w:space="0" w:color="auto" w:frame="1"/>
        </w:rPr>
        <w:t> </w:t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kern w:val="0"/>
          <w:bdr w:val="none" w:sz="0" w:space="0" w:color="auto" w:frame="1"/>
        </w:rPr>
        <w:br/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'인권과 </w:t>
      </w:r>
      <w:proofErr w:type="spellStart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성평등</w:t>
      </w:r>
      <w:proofErr w:type="spellEnd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교육'은 2017학년도에는 오프라인 강의로 시행되었고 2018학년도부터는 블랙보드(kulms.korea.ac.kr)에서 온라인 강의로 진행되고 있습니다. </w:t>
      </w:r>
      <w:r w:rsidRPr="00B6723E">
        <w:rPr>
          <w:rFonts w:ascii="굴림" w:eastAsia="굴림" w:hAnsi="굴림" w:cs="Malgun Gothic Semilight"/>
          <w:kern w:val="0"/>
          <w:bdr w:val="none" w:sz="0" w:space="0" w:color="auto" w:frame="1"/>
        </w:rPr>
        <w:br/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한편, 본교는 각 구성원에 따라 '인권과 </w:t>
      </w:r>
      <w:proofErr w:type="spellStart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성평등</w:t>
      </w:r>
      <w:proofErr w:type="spellEnd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교육'의 이수를 졸업요건, 학위 청구논문 제출자격, 승진승급 결격사유 등으로 정하고 있으며 관련 규정 및 운영 상황은 아래와 같습니다 (2019.12.23.기준).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kern w:val="0"/>
          <w:bdr w:val="none" w:sz="0" w:space="0" w:color="auto" w:frame="1"/>
        </w:rPr>
        <w:br/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center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- 아 </w:t>
      </w:r>
      <w:proofErr w:type="spellStart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래</w:t>
      </w:r>
      <w:proofErr w:type="spellEnd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-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</w:p>
    <w:p w:rsidR="00B6723E" w:rsidRPr="00B6723E" w:rsidRDefault="00B6723E" w:rsidP="00B6723E">
      <w:pPr>
        <w:widowControl/>
        <w:autoSpaceDE/>
        <w:autoSpaceDN/>
        <w:spacing w:after="0" w:line="240" w:lineRule="auto"/>
        <w:jc w:val="center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kern w:val="0"/>
          <w:bdr w:val="none" w:sz="0" w:space="0" w:color="auto" w:frame="1"/>
        </w:rPr>
        <w:br/>
      </w:r>
    </w:p>
    <w:p w:rsidR="00B6723E" w:rsidRPr="00B6723E" w:rsidRDefault="00B6723E" w:rsidP="00C252F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</w:pP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학부생: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교육과정 편성.운영 시행세칙 제43조(졸업요건)에 따라, 수업연한 내 학년별 1회, 재학 중 최대 4회 이수하여야 졸업요건을 충족함. </w:t>
      </w:r>
    </w:p>
    <w:p w:rsidR="00B6723E" w:rsidRPr="00B6723E" w:rsidRDefault="00B6723E" w:rsidP="00B6723E">
      <w:pPr>
        <w:pStyle w:val="a6"/>
        <w:widowControl/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</w:pPr>
    </w:p>
    <w:p w:rsidR="00B6723E" w:rsidRPr="00B6723E" w:rsidRDefault="00B6723E" w:rsidP="00B6723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일반대학원생:</w:t>
      </w: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</w:t>
      </w:r>
      <w:proofErr w:type="spellStart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대학원학칙</w:t>
      </w:r>
      <w:proofErr w:type="spellEnd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일반대학원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시행세칙 제43조(석사학위 청구논문 제출자격), 제44조(박사학위 청구논문 제출자격)에 따라, 해당 교육을 이수하여야 석사학위 또는 박사학위 청구논문을 제출할 수 있음.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</w:p>
    <w:p w:rsidR="00B6723E" w:rsidRPr="00B6723E" w:rsidRDefault="00B6723E" w:rsidP="00B6723E">
      <w:pPr>
        <w:pStyle w:val="a6"/>
        <w:widowControl/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 w:hint="eastAsia"/>
          <w:kern w:val="0"/>
        </w:rPr>
        <w:t xml:space="preserve"> </w:t>
      </w:r>
    </w:p>
    <w:p w:rsidR="00B6723E" w:rsidRPr="00B6723E" w:rsidRDefault="00B6723E" w:rsidP="00B6723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법학전문대학원생:</w:t>
      </w: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법학전문대학원 운영규정 제41조(수료학점)에 따라, 재학 중 1회 이상 해당 교육을 이수하여야 함.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</w:p>
    <w:p w:rsidR="00B6723E" w:rsidRPr="00B6723E" w:rsidRDefault="00B6723E" w:rsidP="00B6723E">
      <w:pPr>
        <w:pStyle w:val="a6"/>
        <w:widowControl/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 w:hint="eastAsia"/>
          <w:kern w:val="0"/>
        </w:rPr>
        <w:t xml:space="preserve"> </w:t>
      </w:r>
    </w:p>
    <w:p w:rsidR="00B6723E" w:rsidRPr="00B6723E" w:rsidRDefault="00B6723E" w:rsidP="00B6723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전임교원:</w:t>
      </w:r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교원인사규정 제64조(승진승급 결격사유)에 따라, 교육 이수 여부를 확인하여 </w:t>
      </w:r>
      <w:proofErr w:type="spellStart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미이수한</w:t>
      </w:r>
      <w:proofErr w:type="spellEnd"/>
      <w:r w:rsidRPr="00B6723E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경우 승진승급 결격사유에 해당함. </w:t>
      </w:r>
    </w:p>
    <w:p w:rsidR="00B6723E" w:rsidRPr="00B6723E" w:rsidRDefault="00B6723E" w:rsidP="00B6723E">
      <w:pPr>
        <w:pStyle w:val="a6"/>
        <w:widowControl/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Malgun Gothic Semilight"/>
          <w:kern w:val="0"/>
        </w:rPr>
      </w:pPr>
    </w:p>
    <w:p w:rsidR="00B6723E" w:rsidRPr="00B6723E" w:rsidRDefault="00B6723E" w:rsidP="00B6723E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</w:pP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비전임교원</w:t>
      </w:r>
      <w:r>
        <w:rPr>
          <w:rFonts w:ascii="굴림" w:eastAsia="굴림" w:hAnsi="굴림" w:cs="Malgun Gothic Semilight" w:hint="eastAsia"/>
          <w:b/>
          <w:bCs/>
          <w:color w:val="000000"/>
          <w:kern w:val="0"/>
          <w:bdr w:val="none" w:sz="0" w:space="0" w:color="auto" w:frame="1"/>
        </w:rPr>
        <w:t xml:space="preserve"> 및 촉탁강사</w:t>
      </w:r>
      <w:r w:rsidRPr="00B6723E">
        <w:rPr>
          <w:rFonts w:ascii="굴림" w:eastAsia="굴림" w:hAnsi="굴림" w:cs="Malgun Gothic Semilight"/>
          <w:b/>
          <w:bCs/>
          <w:color w:val="000000"/>
          <w:kern w:val="0"/>
          <w:bdr w:val="none" w:sz="0" w:space="0" w:color="auto" w:frame="1"/>
        </w:rPr>
        <w:t>:</w:t>
      </w:r>
      <w:r w:rsidRPr="00B6723E">
        <w:rPr>
          <w:rFonts w:ascii="굴림" w:eastAsia="굴림" w:hAnsi="굴림" w:cs="Calibri"/>
          <w:color w:val="000000"/>
          <w:kern w:val="0"/>
          <w:bdr w:val="none" w:sz="0" w:space="0" w:color="auto" w:frame="1"/>
        </w:rPr>
        <w:t> </w:t>
      </w:r>
      <w:r>
        <w:rPr>
          <w:rFonts w:ascii="굴림" w:eastAsia="굴림" w:hAnsi="굴림" w:cs="Malgun Gothic Semilight" w:hint="eastAsia"/>
          <w:color w:val="000000"/>
          <w:kern w:val="0"/>
          <w:bdr w:val="none" w:sz="0" w:space="0" w:color="auto" w:frame="1"/>
        </w:rPr>
        <w:t xml:space="preserve">매 </w:t>
      </w:r>
      <w:proofErr w:type="spellStart"/>
      <w:r>
        <w:rPr>
          <w:rFonts w:ascii="굴림" w:eastAsia="굴림" w:hAnsi="굴림" w:cs="Malgun Gothic Semilight" w:hint="eastAsia"/>
          <w:color w:val="000000"/>
          <w:kern w:val="0"/>
          <w:bdr w:val="none" w:sz="0" w:space="0" w:color="auto" w:frame="1"/>
        </w:rPr>
        <w:t>계약시</w:t>
      </w:r>
      <w:proofErr w:type="spellEnd"/>
      <w:r>
        <w:rPr>
          <w:rFonts w:ascii="굴림" w:eastAsia="굴림" w:hAnsi="굴림" w:cs="Malgun Gothic Semilight" w:hint="eastAsia"/>
          <w:color w:val="000000"/>
          <w:kern w:val="0"/>
          <w:bdr w:val="none" w:sz="0" w:space="0" w:color="auto" w:frame="1"/>
        </w:rPr>
        <w:t xml:space="preserve"> 계</w:t>
      </w:r>
      <w:r w:rsidR="00B56401">
        <w:rPr>
          <w:rFonts w:ascii="굴림" w:eastAsia="굴림" w:hAnsi="굴림" w:cs="Malgun Gothic Semilight" w:hint="eastAsia"/>
          <w:color w:val="000000"/>
          <w:kern w:val="0"/>
          <w:bdr w:val="none" w:sz="0" w:space="0" w:color="auto" w:frame="1"/>
        </w:rPr>
        <w:t xml:space="preserve">약일로부터 </w:t>
      </w:r>
      <w:r w:rsidR="00B56401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>1</w:t>
      </w:r>
      <w:r w:rsidR="00B56401">
        <w:rPr>
          <w:rFonts w:ascii="굴림" w:eastAsia="굴림" w:hAnsi="굴림" w:cs="Malgun Gothic Semilight" w:hint="eastAsia"/>
          <w:color w:val="000000"/>
          <w:kern w:val="0"/>
          <w:bdr w:val="none" w:sz="0" w:space="0" w:color="auto" w:frame="1"/>
        </w:rPr>
        <w:t>개월 이내에 해당 교육을 이수하여야 추후 재계약 가능함.</w:t>
      </w:r>
      <w:r w:rsidR="00B56401">
        <w:rPr>
          <w:rFonts w:ascii="굴림" w:eastAsia="굴림" w:hAnsi="굴림" w:cs="Malgun Gothic Semilight"/>
          <w:color w:val="000000"/>
          <w:kern w:val="0"/>
          <w:bdr w:val="none" w:sz="0" w:space="0" w:color="auto" w:frame="1"/>
        </w:rPr>
        <w:t xml:space="preserve"> </w:t>
      </w:r>
      <w:r w:rsidRPr="00B6723E">
        <w:rPr>
          <w:rFonts w:hint="eastAsia"/>
        </w:rPr>
        <w:t xml:space="preserve"> </w:t>
      </w:r>
    </w:p>
    <w:sectPr w:rsidR="00B6723E" w:rsidRPr="00B6723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07" w:rsidRDefault="006C0807" w:rsidP="00B6723E">
      <w:pPr>
        <w:spacing w:after="0" w:line="240" w:lineRule="auto"/>
      </w:pPr>
      <w:r>
        <w:separator/>
      </w:r>
    </w:p>
  </w:endnote>
  <w:endnote w:type="continuationSeparator" w:id="0">
    <w:p w:rsidR="006C0807" w:rsidRDefault="006C0807" w:rsidP="00B6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07" w:rsidRDefault="006C0807" w:rsidP="00B6723E">
      <w:pPr>
        <w:spacing w:after="0" w:line="240" w:lineRule="auto"/>
      </w:pPr>
      <w:r>
        <w:separator/>
      </w:r>
    </w:p>
  </w:footnote>
  <w:footnote w:type="continuationSeparator" w:id="0">
    <w:p w:rsidR="006C0807" w:rsidRDefault="006C0807" w:rsidP="00B6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3E" w:rsidRDefault="00B6723E">
    <w:pPr>
      <w:pStyle w:val="a3"/>
    </w:pPr>
    <w:r>
      <w:rPr>
        <w:noProof/>
      </w:rPr>
      <w:drawing>
        <wp:inline distT="0" distB="0" distL="0" distR="0">
          <wp:extent cx="5731510" cy="607060"/>
          <wp:effectExtent l="0" t="0" r="2540" b="254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0338D"/>
    <w:multiLevelType w:val="multilevel"/>
    <w:tmpl w:val="D6F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22A4A"/>
    <w:multiLevelType w:val="hybridMultilevel"/>
    <w:tmpl w:val="27E033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3E"/>
    <w:rsid w:val="00244A2B"/>
    <w:rsid w:val="005166B0"/>
    <w:rsid w:val="006C0807"/>
    <w:rsid w:val="009F71D4"/>
    <w:rsid w:val="00B56401"/>
    <w:rsid w:val="00B6723E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2E07"/>
  <w15:chartTrackingRefBased/>
  <w15:docId w15:val="{136FB69C-640C-449D-9F7E-931DFB7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1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723E"/>
  </w:style>
  <w:style w:type="paragraph" w:styleId="a4">
    <w:name w:val="footer"/>
    <w:basedOn w:val="a"/>
    <w:link w:val="Char0"/>
    <w:uiPriority w:val="99"/>
    <w:unhideWhenUsed/>
    <w:rsid w:val="00B67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723E"/>
  </w:style>
  <w:style w:type="paragraph" w:styleId="a5">
    <w:name w:val="Normal (Web)"/>
    <w:basedOn w:val="a"/>
    <w:uiPriority w:val="99"/>
    <w:semiHidden/>
    <w:unhideWhenUsed/>
    <w:rsid w:val="00B672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672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강지영[ 직원 / 인권센터 ]</dc:creator>
  <cp:keywords/>
  <dc:description/>
  <cp:lastModifiedBy>강지영[ 직원 / 인권센터 ]</cp:lastModifiedBy>
  <cp:revision>2</cp:revision>
  <dcterms:created xsi:type="dcterms:W3CDTF">2020-05-06T00:39:00Z</dcterms:created>
  <dcterms:modified xsi:type="dcterms:W3CDTF">2020-05-07T01:10:00Z</dcterms:modified>
</cp:coreProperties>
</file>